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BFAA" w14:textId="46E67866" w:rsidR="00EC3121" w:rsidRDefault="00D4279E">
      <w:pPr>
        <w:rPr>
          <w:rStyle w:val="a3"/>
          <w:rFonts w:ascii="Arial" w:hAnsi="Arial" w:cs="Arial"/>
          <w:color w:val="000000"/>
          <w:sz w:val="24"/>
          <w:szCs w:val="24"/>
          <w:shd w:val="clear" w:color="auto" w:fill="F0F0F0"/>
        </w:rPr>
      </w:pPr>
      <w:r w:rsidRPr="00D4279E">
        <w:rPr>
          <w:rStyle w:val="a3"/>
          <w:rFonts w:ascii="Arial" w:hAnsi="Arial" w:cs="Arial"/>
          <w:color w:val="000000"/>
          <w:sz w:val="24"/>
          <w:szCs w:val="24"/>
          <w:shd w:val="clear" w:color="auto" w:fill="F0F0F0"/>
        </w:rPr>
        <w:t>ПРОИЗВОДСТВО ВЫСОКОТЕХНОГОЛОГИЧНОГО ИНЖЕНЕРНОГО ОБОРУДОВАНИЯ ДЛЯ ТЕПЛОЭНЕРГЕТИЧЕСКОГО РЫНКА</w:t>
      </w:r>
    </w:p>
    <w:p w14:paraId="12A5C8D5" w14:textId="2E78BFBF" w:rsidR="00D4279E" w:rsidRDefault="00D4279E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Основой компании является </w:t>
      </w:r>
      <w:proofErr w:type="gramStart"/>
      <w:r>
        <w:rPr>
          <w:rStyle w:val="a3"/>
          <w:rFonts w:ascii="Arial" w:hAnsi="Arial" w:cs="Arial"/>
          <w:color w:val="000000"/>
          <w:sz w:val="30"/>
          <w:szCs w:val="30"/>
        </w:rPr>
        <w:t>оригинальность</w:t>
      </w:r>
      <w:proofErr w:type="gramEnd"/>
      <w:r>
        <w:rPr>
          <w:rStyle w:val="a3"/>
          <w:rFonts w:ascii="Arial" w:hAnsi="Arial" w:cs="Arial"/>
          <w:color w:val="000000"/>
          <w:sz w:val="30"/>
          <w:szCs w:val="30"/>
        </w:rPr>
        <w:t xml:space="preserve"> и адаптация производства</w:t>
      </w:r>
      <w:r>
        <w:rPr>
          <w:rFonts w:ascii="Arial" w:hAnsi="Arial" w:cs="Arial"/>
          <w:color w:val="000000"/>
          <w:sz w:val="30"/>
          <w:szCs w:val="30"/>
        </w:rPr>
        <w:t> под неоригинальные и нестандартные изделия по техническим заданиям заказчика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Заводские линии позволяют перестроить процесс производства под уникальные проекты</w:t>
      </w:r>
    </w:p>
    <w:p w14:paraId="6BB5F3D8" w14:textId="77777777" w:rsid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14:paraId="4E0DBB14" w14:textId="6D3D8220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ПРОДУКЦИЯ</w:t>
      </w:r>
    </w:p>
    <w:p w14:paraId="3BFEF88C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14:paraId="46A15106" w14:textId="7FCECF98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УСТРОЙСТВО ЗАЩИТЫ ТЕПЛОВОГО ПУНКТА</w:t>
      </w:r>
    </w:p>
    <w:p w14:paraId="35AE1D5C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(УЗТП)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73A92584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lang w:eastAsia="ru-RU"/>
        </w:rPr>
      </w:pPr>
      <w:r w:rsidRPr="00D4279E">
        <w:rPr>
          <w:rFonts w:ascii="Arial" w:eastAsia="Times New Roman" w:hAnsi="Arial" w:cs="Arial"/>
          <w:lang w:eastAsia="ru-RU"/>
        </w:rPr>
        <w:t>используется в тепловых пунктах с зависимой схемой присоединения систем отопления и вентиляции к тепловым сетям.</w:t>
      </w:r>
      <w:r w:rsidRPr="00D4279E">
        <w:rPr>
          <w:rFonts w:ascii="Arial" w:eastAsia="Times New Roman" w:hAnsi="Arial" w:cs="Arial"/>
          <w:lang w:eastAsia="ru-RU"/>
        </w:rPr>
        <w:br/>
      </w:r>
      <w:r w:rsidRPr="00D4279E">
        <w:rPr>
          <w:rFonts w:ascii="Arial" w:eastAsia="Times New Roman" w:hAnsi="Arial" w:cs="Arial"/>
          <w:lang w:eastAsia="ru-RU"/>
        </w:rPr>
        <w:br/>
      </w:r>
    </w:p>
    <w:p w14:paraId="3B1123A7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lang w:eastAsia="ru-RU"/>
        </w:rPr>
      </w:pPr>
      <w:r w:rsidRPr="00D4279E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НАЗНАЧЕНИЕ:</w:t>
      </w:r>
      <w:r w:rsidRPr="00D4279E">
        <w:rPr>
          <w:rFonts w:ascii="Arial" w:eastAsia="Times New Roman" w:hAnsi="Arial" w:cs="Arial"/>
          <w:lang w:eastAsia="ru-RU"/>
        </w:rPr>
        <w:br/>
      </w:r>
      <w:r w:rsidRPr="00D4279E">
        <w:rPr>
          <w:rFonts w:ascii="Arial" w:eastAsia="Times New Roman" w:hAnsi="Arial" w:cs="Arial"/>
          <w:bdr w:val="none" w:sz="0" w:space="0" w:color="auto" w:frame="1"/>
          <w:lang w:eastAsia="ru-RU"/>
        </w:rPr>
        <w:t>УЗТП предназначены для защиты тепловых пунктов с присоединенными к ним местными системами потребителей тепловой энергии от аварийного повышения давления в обратном сетевом трубопроводе путем отсечки теплового пункта от сетевых трубопроводов – подающего и обратного – при превышении давления в обратном сетевом трубопроводе.</w:t>
      </w:r>
    </w:p>
    <w:p w14:paraId="1B918A52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lang w:eastAsia="ru-RU"/>
        </w:rPr>
      </w:pPr>
      <w:r w:rsidRPr="00D4279E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ПРИМЕНЕНИЕ:</w:t>
      </w:r>
      <w:r w:rsidRPr="00D4279E">
        <w:rPr>
          <w:rFonts w:ascii="Arial" w:eastAsia="Times New Roman" w:hAnsi="Arial" w:cs="Arial"/>
          <w:lang w:eastAsia="ru-RU"/>
        </w:rPr>
        <w:br/>
        <w:t>Системы отопления (вентиляции).</w:t>
      </w:r>
    </w:p>
    <w:p w14:paraId="6960DF12" w14:textId="3E5886CD" w:rsidR="00D4279E" w:rsidRDefault="00D4279E"/>
    <w:p w14:paraId="0B902E50" w14:textId="411C4B93" w:rsidR="00D4279E" w:rsidRDefault="00D4279E">
      <w:r>
        <w:rPr>
          <w:noProof/>
        </w:rPr>
        <w:drawing>
          <wp:inline distT="0" distB="0" distL="0" distR="0" wp14:anchorId="7A32B0CE" wp14:editId="496F52A2">
            <wp:extent cx="2559466" cy="2344420"/>
            <wp:effectExtent l="0" t="0" r="0" b="0"/>
            <wp:docPr id="1" name="Рисунок 1" descr="https://static.tildacdn.com/tild3362-6165-4238-a561-623331636436/222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362-6165-4238-a561-623331636436/222_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56" cy="235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8C2C3A" wp14:editId="1D89A781">
            <wp:extent cx="3000375" cy="2748285"/>
            <wp:effectExtent l="0" t="0" r="0" b="0"/>
            <wp:docPr id="2" name="Рисунок 2" descr="https://static.tildacdn.com/tild3435-6237-4966-b630-323137346434/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435-6237-4966-b630-323137346434/_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94" cy="276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D58F" w14:textId="1D190316" w:rsidR="00D4279E" w:rsidRDefault="00D4279E"/>
    <w:p w14:paraId="4964CDF4" w14:textId="77777777" w:rsidR="00D4279E" w:rsidRDefault="00D4279E" w:rsidP="00D4279E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Краткая техническая информация:</w:t>
      </w:r>
    </w:p>
    <w:p w14:paraId="2AAA54DA" w14:textId="502D18C7" w:rsidR="00D4279E" w:rsidRPr="00D4279E" w:rsidRDefault="00D4279E" w:rsidP="00D4279E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Условный проход, мм</w:t>
      </w:r>
    </w:p>
    <w:p w14:paraId="6385F361" w14:textId="77777777" w:rsidR="00D4279E" w:rsidRPr="00D4279E" w:rsidRDefault="00D4279E" w:rsidP="00D4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50, 65, 80, 100, 150, 200</w:t>
      </w:r>
    </w:p>
    <w:p w14:paraId="5BF6BF8A" w14:textId="763452C5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Рабочая среда</w:t>
      </w:r>
    </w:p>
    <w:p w14:paraId="241EE62E" w14:textId="77777777" w:rsidR="00D4279E" w:rsidRPr="00D4279E" w:rsidRDefault="00D4279E" w:rsidP="00D4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теплоноситель тепловых сетей</w:t>
      </w:r>
    </w:p>
    <w:p w14:paraId="20C16661" w14:textId="6098E493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Температура рабочей среды, </w:t>
      </w:r>
      <w:r w:rsidRPr="00D4279E">
        <w:rPr>
          <w:rFonts w:ascii="Cambria Math" w:eastAsia="Times New Roman" w:hAnsi="Cambria Math" w:cs="Cambria Math"/>
          <w:b/>
          <w:bCs/>
          <w:color w:val="000000"/>
          <w:sz w:val="20"/>
          <w:szCs w:val="20"/>
          <w:lang w:eastAsia="ru-RU"/>
        </w:rPr>
        <w:t>℃</w:t>
      </w:r>
    </w:p>
    <w:p w14:paraId="36814D7D" w14:textId="77777777" w:rsidR="00D4279E" w:rsidRPr="00D4279E" w:rsidRDefault="00D4279E" w:rsidP="00D4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150</w:t>
      </w:r>
    </w:p>
    <w:p w14:paraId="57379F83" w14:textId="6485C0EE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Условное давление, МПа (кгс/см²)</w:t>
      </w:r>
    </w:p>
    <w:p w14:paraId="0BEF40AE" w14:textId="77777777" w:rsidR="00D4279E" w:rsidRPr="00D4279E" w:rsidRDefault="00D4279E" w:rsidP="00D4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2,5 (25)</w:t>
      </w:r>
    </w:p>
    <w:p w14:paraId="7C162FF5" w14:textId="7A474904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Диапазон настройки давления срабатывания, МПа (кгс/см²)</w:t>
      </w:r>
    </w:p>
    <w:p w14:paraId="7A3AC9E7" w14:textId="77777777" w:rsidR="00D4279E" w:rsidRPr="00D4279E" w:rsidRDefault="00D4279E" w:rsidP="00D4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0,2…0,8 (2…8)</w:t>
      </w: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0,6…1,25 (6…12,5)</w:t>
      </w:r>
    </w:p>
    <w:p w14:paraId="62BAA9DE" w14:textId="1BC92780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Точность срабатывания во всем диапазоне настройки, МПа (кгс/см²)</w:t>
      </w:r>
    </w:p>
    <w:p w14:paraId="2E139F96" w14:textId="77777777" w:rsidR="00D4279E" w:rsidRPr="00D4279E" w:rsidRDefault="00D4279E" w:rsidP="00D4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± 0,03 (± 0,3)</w:t>
      </w:r>
    </w:p>
    <w:p w14:paraId="7FA23003" w14:textId="1E2F55C0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 закрытия клапанов при достижении давления срабатывания, с</w:t>
      </w:r>
    </w:p>
    <w:p w14:paraId="0C18F115" w14:textId="77777777" w:rsidR="00D4279E" w:rsidRPr="00D4279E" w:rsidRDefault="00D4279E" w:rsidP="00D4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менее 2 (регулируются в процессе настройки системы защиты)</w:t>
      </w:r>
    </w:p>
    <w:p w14:paraId="03C15D84" w14:textId="354B8399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Время открытия клапанов, с</w:t>
      </w:r>
    </w:p>
    <w:p w14:paraId="2C2D5344" w14:textId="77777777" w:rsidR="00D4279E" w:rsidRPr="00D4279E" w:rsidRDefault="00D4279E" w:rsidP="00D4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2…15</w:t>
      </w:r>
    </w:p>
    <w:p w14:paraId="6F6C6397" w14:textId="1C9E5BC9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Герметичность в затворе</w:t>
      </w:r>
    </w:p>
    <w:p w14:paraId="2C3589E6" w14:textId="77777777" w:rsidR="00D4279E" w:rsidRPr="00D4279E" w:rsidRDefault="00D4279E" w:rsidP="00D4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 А по ГОСТ 9544</w:t>
      </w:r>
    </w:p>
    <w:p w14:paraId="7166960E" w14:textId="1FAE6526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 эксплуатации систем защиты по ГОСТ 15150</w:t>
      </w:r>
    </w:p>
    <w:p w14:paraId="0797895B" w14:textId="77777777" w:rsidR="00D4279E" w:rsidRPr="00D4279E" w:rsidRDefault="00D4279E" w:rsidP="00D427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7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У5</w:t>
      </w:r>
    </w:p>
    <w:p w14:paraId="5D0A3DC1" w14:textId="4EC1F721" w:rsidR="00D4279E" w:rsidRDefault="00D4279E" w:rsidP="00D4279E">
      <w:pPr>
        <w:rPr>
          <w:sz w:val="20"/>
          <w:szCs w:val="20"/>
        </w:rPr>
      </w:pPr>
    </w:p>
    <w:p w14:paraId="02328482" w14:textId="04FDDE76" w:rsidR="00D4279E" w:rsidRDefault="00D4279E" w:rsidP="00D4279E">
      <w:pPr>
        <w:rPr>
          <w:sz w:val="20"/>
          <w:szCs w:val="20"/>
        </w:rPr>
      </w:pPr>
    </w:p>
    <w:p w14:paraId="059F1F67" w14:textId="77777777" w:rsidR="00D4279E" w:rsidRDefault="00D4279E" w:rsidP="00D4279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sz w:val="78"/>
          <w:szCs w:val="78"/>
          <w:lang w:eastAsia="ru-RU"/>
        </w:rPr>
      </w:pPr>
    </w:p>
    <w:p w14:paraId="287C1A63" w14:textId="77777777" w:rsidR="00D4279E" w:rsidRDefault="00D4279E" w:rsidP="00D4279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sz w:val="78"/>
          <w:szCs w:val="78"/>
          <w:lang w:eastAsia="ru-RU"/>
        </w:rPr>
      </w:pPr>
    </w:p>
    <w:p w14:paraId="20FF6726" w14:textId="77777777" w:rsidR="00D4279E" w:rsidRDefault="00D4279E" w:rsidP="00D4279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8A0FF4" w14:textId="77777777" w:rsidR="00D4279E" w:rsidRDefault="00D4279E" w:rsidP="00D4279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0FAA663" w14:textId="77777777" w:rsidR="00D4279E" w:rsidRDefault="00D4279E" w:rsidP="00D4279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B0EAF43" w14:textId="77777777" w:rsidR="00D4279E" w:rsidRDefault="00D4279E" w:rsidP="00D4279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20CC170" w14:textId="4ACDFA78" w:rsidR="00D4279E" w:rsidRPr="00D4279E" w:rsidRDefault="00D4279E" w:rsidP="00D4279E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ПРОИЗВОДСТВО ПЕРЕДВИЖНЫХ БОЙЛЕРНЫХ УСТАНОВОК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В КОНТЕЙНЕРНОМ ИСПОЛНЕНИИ</w:t>
      </w:r>
    </w:p>
    <w:p w14:paraId="3E6587C8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Установка ПБУ</w:t>
      </w:r>
    </w:p>
    <w:p w14:paraId="5816CFEF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sz w:val="24"/>
          <w:szCs w:val="24"/>
          <w:lang w:eastAsia="ru-RU"/>
        </w:rPr>
        <w:t>— это модульное оборудование, выполненное комплексно с энергоэффективной системой автоматики и тепломеханическом оборудовании ведущих производителей.</w:t>
      </w:r>
    </w:p>
    <w:p w14:paraId="7E33F137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НАЗНАЧЕНИЕ:</w:t>
      </w:r>
      <w:r w:rsidRPr="00D4279E">
        <w:rPr>
          <w:rFonts w:ascii="Arial" w:eastAsia="Times New Roman" w:hAnsi="Arial" w:cs="Arial"/>
          <w:sz w:val="24"/>
          <w:szCs w:val="24"/>
          <w:lang w:eastAsia="ru-RU"/>
        </w:rPr>
        <w:br/>
        <w:t>для временного использования в качестве теплового пункта по обеспечению жилых и общественных зданий отоплением и ГВС. При проведение ремонтных работ или устранения аварийных ситуаций на ЦТП и ИТП.</w:t>
      </w:r>
    </w:p>
    <w:p w14:paraId="29B9D2AD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ПРИМЕНЕНИЕ: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D427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Системы отопления (вентиляции);</w:t>
      </w:r>
      <w:r w:rsidRPr="00D427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— Системы ГВС.</w:t>
      </w:r>
    </w:p>
    <w:p w14:paraId="58D40EE3" w14:textId="77777777" w:rsidR="00D4279E" w:rsidRPr="00D4279E" w:rsidRDefault="00D4279E" w:rsidP="00D4279E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Краткая техническая информация:</w:t>
      </w:r>
    </w:p>
    <w:p w14:paraId="315DA9B0" w14:textId="4080BFAA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оборудование контейнерного типа;</w:t>
      </w:r>
    </w:p>
    <w:p w14:paraId="47188D88" w14:textId="5D0A6B47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снабжена циркуляционным насосом для систем отопления (вентиляции) или ГВС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(с возможностью переключения на циркуляционно-</w:t>
      </w:r>
      <w:proofErr w:type="spellStart"/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повысительную</w:t>
      </w:r>
      <w:proofErr w:type="spellEnd"/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схему) и подпиточным насосом;</w:t>
      </w:r>
    </w:p>
    <w:p w14:paraId="0798859A" w14:textId="02BBE0C7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подключение к тепловым сетям через пластинчатый теплообменник;</w:t>
      </w:r>
    </w:p>
    <w:p w14:paraId="1144882B" w14:textId="42859085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автоматикой регулирования и поддержания температуры теплоносителя по температурному графику в зависимости от температуры наружного воздуха для системы отопления(вентиляции)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 поддержания постоянной температуры для системы ГВС;</w:t>
      </w:r>
    </w:p>
    <w:p w14:paraId="6B8B2948" w14:textId="16C5EBA4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частотное управление циркуляционным насосом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 возможность установки плавного пуска для подпиточного насоса;</w:t>
      </w:r>
    </w:p>
    <w:p w14:paraId="3E61885C" w14:textId="57751CD3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 данных в систему диспетчеризации;</w:t>
      </w:r>
    </w:p>
    <w:p w14:paraId="5A2E8F51" w14:textId="177A15AD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температура перекачиваемой жидкости 150°С;</w:t>
      </w:r>
    </w:p>
    <w:p w14:paraId="07029C14" w14:textId="6E1D6BC1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максимальное рабочее давление 16 бар (по заказу 25 бар);</w:t>
      </w:r>
    </w:p>
    <w:p w14:paraId="16C38DB9" w14:textId="79BBC0F9" w:rsidR="00D4279E" w:rsidRPr="00D4279E" w:rsidRDefault="00D4279E" w:rsidP="00D4279E">
      <w:pPr>
        <w:shd w:val="clear" w:color="auto" w:fill="EDEDED"/>
        <w:spacing w:after="0" w:line="900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9применяется в диапазоне тепловой мощности 0,5-4,0 Гкал/ч.</w:t>
      </w:r>
    </w:p>
    <w:p w14:paraId="6720B989" w14:textId="77777777" w:rsidR="00D4279E" w:rsidRPr="00D4279E" w:rsidRDefault="00D4279E" w:rsidP="00D4279E">
      <w:pPr>
        <w:shd w:val="clear" w:color="auto" w:fill="EEEEEE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ПРЕИМУЩЕСТВА:</w:t>
      </w:r>
    </w:p>
    <w:p w14:paraId="6D7AB9F9" w14:textId="77777777" w:rsidR="00D4279E" w:rsidRPr="00D4279E" w:rsidRDefault="00D4279E" w:rsidP="00D4279E">
      <w:pPr>
        <w:shd w:val="clear" w:color="auto" w:fill="EEEEEE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Выгодная стоимость;</w:t>
      </w:r>
    </w:p>
    <w:p w14:paraId="183D734E" w14:textId="77777777" w:rsidR="00D4279E" w:rsidRPr="00D4279E" w:rsidRDefault="00D4279E" w:rsidP="00D4279E">
      <w:pPr>
        <w:shd w:val="clear" w:color="auto" w:fill="EEEEEE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Компактные габариты;</w:t>
      </w:r>
    </w:p>
    <w:p w14:paraId="087D35E8" w14:textId="77777777" w:rsidR="00D4279E" w:rsidRPr="00D4279E" w:rsidRDefault="00D4279E" w:rsidP="00D4279E">
      <w:pPr>
        <w:shd w:val="clear" w:color="auto" w:fill="EEEEEE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Малый вес конструкции;</w:t>
      </w:r>
    </w:p>
    <w:p w14:paraId="4689AC18" w14:textId="77777777" w:rsidR="00D4279E" w:rsidRPr="00D4279E" w:rsidRDefault="00D4279E" w:rsidP="00D4279E">
      <w:pPr>
        <w:shd w:val="clear" w:color="auto" w:fill="EEEEEE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Отсутствие необходимости земляных работ;</w:t>
      </w:r>
    </w:p>
    <w:p w14:paraId="2A9BF202" w14:textId="77777777" w:rsidR="00D4279E" w:rsidRPr="00D4279E" w:rsidRDefault="00D4279E" w:rsidP="00D4279E">
      <w:pPr>
        <w:shd w:val="clear" w:color="auto" w:fill="EEEEEE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Легкость и простота подключения с возможностью обвязки гибкими шлангами;</w:t>
      </w:r>
    </w:p>
    <w:p w14:paraId="3B9FEFAC" w14:textId="77777777" w:rsidR="00D4279E" w:rsidRPr="00D4279E" w:rsidRDefault="00D4279E" w:rsidP="00D4279E">
      <w:pPr>
        <w:shd w:val="clear" w:color="auto" w:fill="EEEEEE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Долговечность, надежность, экологичность;</w:t>
      </w:r>
    </w:p>
    <w:p w14:paraId="01BA7520" w14:textId="77777777" w:rsidR="00D4279E" w:rsidRPr="00D4279E" w:rsidRDefault="00D4279E" w:rsidP="00D4279E">
      <w:pPr>
        <w:shd w:val="clear" w:color="auto" w:fill="EEEEEE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Удобство в эксплуатации и ремонте инженерных систем;</w:t>
      </w:r>
    </w:p>
    <w:p w14:paraId="692C05B8" w14:textId="77777777" w:rsidR="00D4279E" w:rsidRPr="00D4279E" w:rsidRDefault="00D4279E" w:rsidP="00D4279E">
      <w:pPr>
        <w:shd w:val="clear" w:color="auto" w:fill="EEEEEE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легкость проведения демонтажа и переноса оборудования на другое место.</w:t>
      </w:r>
    </w:p>
    <w:p w14:paraId="58E44D6B" w14:textId="77777777" w:rsidR="00D4279E" w:rsidRPr="00D4279E" w:rsidRDefault="00D4279E" w:rsidP="00D4279E">
      <w:pPr>
        <w:shd w:val="clear" w:color="auto" w:fill="EEEEEE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Сжатые сроки поставки.</w:t>
      </w:r>
    </w:p>
    <w:p w14:paraId="497AF017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Область применения:</w:t>
      </w:r>
    </w:p>
    <w:p w14:paraId="0C59839E" w14:textId="77777777" w:rsidR="00D4279E" w:rsidRPr="00D4279E" w:rsidRDefault="00D4279E" w:rsidP="00D4279E">
      <w:pPr>
        <w:shd w:val="clear" w:color="auto" w:fill="EEEEEE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279E">
        <w:rPr>
          <w:rFonts w:ascii="Arial" w:eastAsia="Times New Roman" w:hAnsi="Arial" w:cs="Arial"/>
          <w:sz w:val="24"/>
          <w:szCs w:val="24"/>
          <w:lang w:eastAsia="ru-RU"/>
        </w:rPr>
        <w:t>данные установки широко применяются на объектах теплоэнергетики при проведение ремонтных работ на ЦТП и ИТП для осуществления бесперебойной работы системы отопления и ГВС</w:t>
      </w:r>
    </w:p>
    <w:p w14:paraId="1A4C11A3" w14:textId="734D599A" w:rsidR="00D4279E" w:rsidRPr="00D4279E" w:rsidRDefault="00D4279E" w:rsidP="00D4279E">
      <w:pPr>
        <w:rPr>
          <w:sz w:val="24"/>
          <w:szCs w:val="24"/>
        </w:rPr>
      </w:pPr>
    </w:p>
    <w:p w14:paraId="79735C68" w14:textId="59ACFE89" w:rsidR="00D4279E" w:rsidRPr="00D4279E" w:rsidRDefault="00D4279E" w:rsidP="00D4279E">
      <w:pPr>
        <w:rPr>
          <w:sz w:val="24"/>
          <w:szCs w:val="24"/>
        </w:rPr>
      </w:pPr>
    </w:p>
    <w:p w14:paraId="5CADB83E" w14:textId="023B0C62" w:rsidR="00D4279E" w:rsidRDefault="00D4279E" w:rsidP="00D4279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637D78C" wp14:editId="6655BCDB">
            <wp:extent cx="5940425" cy="3341370"/>
            <wp:effectExtent l="0" t="0" r="3175" b="0"/>
            <wp:docPr id="3" name="Рисунок 3" descr="https://static.tildacdn.com/tild6464-3766-4337-b736-383039653137/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6464-3766-4337-b736-383039653137/_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6B184" w14:textId="09398798" w:rsidR="00D4279E" w:rsidRPr="00D4279E" w:rsidRDefault="00D4279E" w:rsidP="00D4279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1824D7" wp14:editId="132B8FD5">
            <wp:extent cx="4533900" cy="3352800"/>
            <wp:effectExtent l="0" t="0" r="0" b="0"/>
            <wp:docPr id="4" name="Рисунок 4" descr="https://static.tildacdn.com/tild6636-3061-4635-b863-666138646135/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6636-3061-4635-b863-666138646135/_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79E" w:rsidRPr="00D4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C"/>
    <w:rsid w:val="00047B8C"/>
    <w:rsid w:val="00D4279E"/>
    <w:rsid w:val="00E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D53E"/>
  <w15:chartTrackingRefBased/>
  <w15:docId w15:val="{3335119D-ED16-4A6D-B5CD-1725233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0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52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671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30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70242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00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4317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73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6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69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3526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0166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726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1684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3171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7905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2777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6584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4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40471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68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8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8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4436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645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9804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9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0206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16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369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1753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0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9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105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1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5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29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1729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2938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0978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324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2372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0183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9547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5417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5243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9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49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413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283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24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18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2</cp:revision>
  <dcterms:created xsi:type="dcterms:W3CDTF">2022-01-19T07:26:00Z</dcterms:created>
  <dcterms:modified xsi:type="dcterms:W3CDTF">2022-01-19T07:34:00Z</dcterms:modified>
</cp:coreProperties>
</file>